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FA6E0B">
        <w:rPr>
          <w:rFonts w:ascii="仿宋" w:eastAsia="仿宋" w:hAnsi="仿宋" w:hint="eastAsia"/>
          <w:b/>
          <w:sz w:val="30"/>
          <w:szCs w:val="30"/>
        </w:rPr>
        <w:t>测绘与地理信息</w:t>
      </w:r>
      <w:r w:rsidR="00BD1E40" w:rsidRPr="003F5E74">
        <w:rPr>
          <w:rFonts w:ascii="仿宋" w:eastAsia="仿宋" w:hAnsi="仿宋" w:hint="eastAsia"/>
          <w:b/>
          <w:sz w:val="30"/>
          <w:szCs w:val="30"/>
        </w:rPr>
        <w:t>学院2015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3F5E74" w:rsidRPr="00AC7E2B" w:rsidRDefault="00BE1391" w:rsidP="00AC7E2B">
      <w:pPr>
        <w:ind w:firstLineChars="200" w:firstLine="480"/>
        <w:rPr>
          <w:rFonts w:ascii="仿宋" w:eastAsia="仿宋" w:hAnsi="仿宋"/>
          <w:b/>
          <w:sz w:val="24"/>
          <w:szCs w:val="24"/>
        </w:rPr>
      </w:pPr>
      <w:r>
        <w:rPr>
          <w:rFonts w:ascii="仿宋" w:eastAsia="仿宋" w:hAnsi="仿宋" w:hint="eastAsia"/>
          <w:sz w:val="24"/>
          <w:szCs w:val="24"/>
          <w:lang w:val="de-AT"/>
        </w:rPr>
        <w:t>外语</w:t>
      </w:r>
      <w:r w:rsidRPr="00F500E2">
        <w:rPr>
          <w:rFonts w:asciiTheme="majorEastAsia" w:eastAsiaTheme="majorEastAsia" w:hAnsiTheme="majorEastAsia"/>
          <w:bCs/>
          <w:sz w:val="24"/>
        </w:rPr>
        <w:t>≥</w:t>
      </w:r>
      <w:r w:rsidR="00F12E7E">
        <w:rPr>
          <w:rFonts w:asciiTheme="majorEastAsia" w:eastAsiaTheme="majorEastAsia" w:hAnsiTheme="majorEastAsia"/>
          <w:bCs/>
          <w:sz w:val="24"/>
        </w:rPr>
        <w:t>60</w:t>
      </w:r>
      <w:r w:rsidR="00AC7E2B">
        <w:rPr>
          <w:rFonts w:ascii="仿宋" w:eastAsia="仿宋" w:hAnsi="仿宋" w:hint="eastAsia"/>
          <w:sz w:val="24"/>
          <w:szCs w:val="24"/>
          <w:lang w:val="de-AT"/>
        </w:rPr>
        <w:t>、</w:t>
      </w:r>
      <w:r>
        <w:rPr>
          <w:rFonts w:ascii="仿宋" w:eastAsia="仿宋" w:hAnsi="仿宋" w:hint="eastAsia"/>
          <w:sz w:val="24"/>
          <w:szCs w:val="24"/>
          <w:lang w:val="de-AT"/>
        </w:rPr>
        <w:t>业务一</w:t>
      </w:r>
      <w:r w:rsidRPr="00F500E2">
        <w:rPr>
          <w:rFonts w:asciiTheme="majorEastAsia" w:eastAsiaTheme="majorEastAsia" w:hAnsiTheme="majorEastAsia"/>
          <w:bCs/>
          <w:sz w:val="24"/>
        </w:rPr>
        <w:t>≥</w:t>
      </w:r>
      <w:r w:rsidR="00F12E7E">
        <w:rPr>
          <w:rFonts w:asciiTheme="majorEastAsia" w:eastAsiaTheme="majorEastAsia" w:hAnsiTheme="majorEastAsia"/>
          <w:bCs/>
          <w:sz w:val="24"/>
        </w:rPr>
        <w:t>65</w:t>
      </w:r>
      <w:r>
        <w:rPr>
          <w:rFonts w:asciiTheme="majorEastAsia" w:eastAsiaTheme="majorEastAsia" w:hAnsiTheme="majorEastAsia"/>
          <w:bCs/>
          <w:sz w:val="24"/>
        </w:rPr>
        <w:t>,</w:t>
      </w:r>
      <w:r w:rsidR="00AC7E2B" w:rsidRPr="00AC7E2B">
        <w:rPr>
          <w:rFonts w:ascii="仿宋" w:eastAsia="仿宋" w:hAnsi="仿宋" w:hint="eastAsia"/>
          <w:sz w:val="24"/>
          <w:szCs w:val="24"/>
          <w:lang w:val="de-AT"/>
        </w:rPr>
        <w:t>总分</w:t>
      </w:r>
      <w:r w:rsidRPr="00F500E2">
        <w:rPr>
          <w:rFonts w:asciiTheme="majorEastAsia" w:eastAsiaTheme="majorEastAsia" w:hAnsiTheme="majorEastAsia"/>
          <w:bCs/>
          <w:sz w:val="24"/>
        </w:rPr>
        <w:t>≥</w:t>
      </w:r>
      <w:r w:rsidR="00F12E7E">
        <w:rPr>
          <w:rFonts w:asciiTheme="majorEastAsia" w:eastAsiaTheme="majorEastAsia" w:hAnsiTheme="majorEastAsia"/>
          <w:bCs/>
          <w:sz w:val="24"/>
        </w:rPr>
        <w:t>130</w:t>
      </w:r>
      <w:r w:rsidR="00AC7E2B">
        <w:rPr>
          <w:rFonts w:ascii="仿宋" w:eastAsia="仿宋" w:hAnsi="仿宋" w:hint="eastAsia"/>
          <w:sz w:val="24"/>
          <w:szCs w:val="24"/>
          <w:lang w:val="de-AT"/>
        </w:rPr>
        <w:t>。</w:t>
      </w: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A657EE" w:rsidRPr="00A657EE" w:rsidRDefault="00A657EE" w:rsidP="00A657EE">
      <w:pPr>
        <w:spacing w:line="276" w:lineRule="auto"/>
        <w:ind w:firstLineChars="200" w:firstLine="480"/>
        <w:rPr>
          <w:rFonts w:ascii="仿宋" w:eastAsia="仿宋" w:hAnsi="仿宋"/>
          <w:sz w:val="24"/>
          <w:szCs w:val="24"/>
          <w:lang w:val="de-AT"/>
        </w:rPr>
      </w:pPr>
      <w:r w:rsidRPr="00A657EE">
        <w:rPr>
          <w:rFonts w:ascii="仿宋" w:eastAsia="仿宋" w:hAnsi="仿宋" w:hint="eastAsia"/>
          <w:sz w:val="24"/>
          <w:szCs w:val="24"/>
          <w:lang w:val="de-AT"/>
        </w:rPr>
        <w:t>符合测绘与地理信息学院博士生复试分数线要求的考生，以及审核制审核合格的考生，到校复试时请携带以下材料参加复试：</w:t>
      </w:r>
    </w:p>
    <w:p w:rsidR="00A657EE" w:rsidRDefault="00A657EE" w:rsidP="00A657EE">
      <w:pPr>
        <w:spacing w:line="276" w:lineRule="auto"/>
        <w:ind w:firstLineChars="200" w:firstLine="480"/>
        <w:rPr>
          <w:rFonts w:ascii="仿宋" w:eastAsia="仿宋" w:hAnsi="仿宋"/>
          <w:sz w:val="24"/>
          <w:szCs w:val="24"/>
          <w:lang w:val="de-AT"/>
        </w:rPr>
      </w:pPr>
      <w:r w:rsidRPr="00A657EE">
        <w:rPr>
          <w:rFonts w:ascii="仿宋" w:eastAsia="仿宋" w:hAnsi="仿宋" w:hint="eastAsia"/>
          <w:sz w:val="24"/>
          <w:szCs w:val="24"/>
          <w:lang w:val="de-AT"/>
        </w:rPr>
        <w:t>准考证；身份证；</w:t>
      </w:r>
      <w:r w:rsidR="00993C69">
        <w:rPr>
          <w:rFonts w:ascii="仿宋" w:eastAsia="仿宋" w:hAnsi="仿宋" w:hint="eastAsia"/>
          <w:sz w:val="24"/>
          <w:szCs w:val="24"/>
          <w:lang w:val="de-AT"/>
        </w:rPr>
        <w:t>“</w:t>
      </w:r>
      <w:r w:rsidRPr="00A657EE">
        <w:rPr>
          <w:rFonts w:ascii="仿宋" w:eastAsia="仿宋" w:hAnsi="仿宋" w:hint="eastAsia"/>
          <w:sz w:val="24"/>
          <w:szCs w:val="24"/>
          <w:lang w:val="de-AT"/>
        </w:rPr>
        <w:t>同济大学</w:t>
      </w:r>
      <w:r w:rsidR="00993C69">
        <w:rPr>
          <w:rFonts w:ascii="仿宋" w:eastAsia="仿宋" w:hAnsi="仿宋" w:hint="eastAsia"/>
          <w:sz w:val="24"/>
          <w:szCs w:val="24"/>
          <w:lang w:val="de-AT"/>
        </w:rPr>
        <w:t>2015</w:t>
      </w:r>
      <w:r w:rsidRPr="00A657EE">
        <w:rPr>
          <w:rFonts w:ascii="仿宋" w:eastAsia="仿宋" w:hAnsi="仿宋" w:hint="eastAsia"/>
          <w:sz w:val="24"/>
          <w:szCs w:val="24"/>
          <w:lang w:val="de-AT"/>
        </w:rPr>
        <w:t>年攻读博士学位研究生报名登记表</w:t>
      </w:r>
      <w:r w:rsidR="00993C69">
        <w:rPr>
          <w:rFonts w:ascii="仿宋" w:eastAsia="仿宋" w:hAnsi="仿宋" w:hint="eastAsia"/>
          <w:sz w:val="24"/>
          <w:szCs w:val="24"/>
          <w:lang w:val="de-AT"/>
        </w:rPr>
        <w:t>”</w:t>
      </w:r>
      <w:r w:rsidRPr="00A657EE">
        <w:rPr>
          <w:rFonts w:ascii="仿宋" w:eastAsia="仿宋" w:hAnsi="仿宋" w:hint="eastAsia"/>
          <w:sz w:val="24"/>
          <w:szCs w:val="24"/>
          <w:lang w:val="de-AT"/>
        </w:rPr>
        <w:t>；本科及硕士期间成绩单</w:t>
      </w:r>
      <w:r w:rsidR="00993C69">
        <w:rPr>
          <w:rFonts w:ascii="仿宋" w:eastAsia="仿宋" w:hAnsi="仿宋" w:hint="eastAsia"/>
          <w:sz w:val="24"/>
          <w:szCs w:val="24"/>
          <w:lang w:val="de-AT"/>
        </w:rPr>
        <w:t>原件</w:t>
      </w:r>
      <w:r w:rsidRPr="00A657EE">
        <w:rPr>
          <w:rFonts w:ascii="仿宋" w:eastAsia="仿宋" w:hAnsi="仿宋" w:hint="eastAsia"/>
          <w:sz w:val="24"/>
          <w:szCs w:val="24"/>
          <w:lang w:val="de-AT"/>
        </w:rPr>
        <w:t>（复印件须加盖研究生管理部门成绩公章或考生档案所在管理部门公章）；两位专家推荐信；硕士学位论文一本及评议书；公开发表论文或专著（论文本人第一作者或导师第一本人第二作者）；科研成果证明书；学习（工作）中获奖证书复印件；自我评价。</w:t>
      </w:r>
    </w:p>
    <w:p w:rsidR="003F5E74" w:rsidRDefault="007C00D1" w:rsidP="003F5E74">
      <w:pPr>
        <w:spacing w:line="276" w:lineRule="auto"/>
        <w:ind w:firstLineChars="200" w:firstLine="480"/>
        <w:rPr>
          <w:rFonts w:ascii="仿宋" w:eastAsia="仿宋" w:hAnsi="仿宋"/>
          <w:sz w:val="24"/>
          <w:szCs w:val="24"/>
          <w:lang w:val="de-AT"/>
        </w:rPr>
      </w:pPr>
      <w:r>
        <w:rPr>
          <w:rFonts w:ascii="仿宋" w:eastAsia="仿宋" w:hAnsi="仿宋" w:hint="eastAsia"/>
          <w:sz w:val="24"/>
          <w:szCs w:val="24"/>
          <w:lang w:val="de-AT"/>
        </w:rPr>
        <w:t>定向就业考生需</w:t>
      </w:r>
      <w:r w:rsidRPr="007C00D1">
        <w:rPr>
          <w:rFonts w:ascii="仿宋" w:eastAsia="仿宋" w:hAnsi="仿宋" w:hint="eastAsia"/>
          <w:sz w:val="24"/>
          <w:szCs w:val="24"/>
          <w:lang w:val="de-AT"/>
        </w:rPr>
        <w:t>在复试时提供单位同意报考函</w:t>
      </w:r>
      <w:r>
        <w:rPr>
          <w:rFonts w:ascii="仿宋" w:eastAsia="仿宋" w:hAnsi="仿宋" w:hint="eastAsia"/>
          <w:sz w:val="24"/>
          <w:szCs w:val="24"/>
          <w:lang w:val="de-AT"/>
        </w:rPr>
        <w:t>。</w:t>
      </w:r>
    </w:p>
    <w:p w:rsidR="003F5E74"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p>
    <w:p w:rsidR="00634A6D" w:rsidRPr="00B95554" w:rsidRDefault="00634A6D" w:rsidP="00B95554">
      <w:pPr>
        <w:spacing w:line="276" w:lineRule="auto"/>
        <w:ind w:firstLineChars="200" w:firstLine="480"/>
        <w:jc w:val="center"/>
        <w:rPr>
          <w:rFonts w:ascii="仿宋" w:eastAsia="仿宋" w:hAnsi="仿宋"/>
          <w:sz w:val="24"/>
          <w:szCs w:val="24"/>
          <w:lang w:val="de-AT"/>
        </w:rPr>
      </w:pPr>
      <w:r w:rsidRPr="00B95554">
        <w:rPr>
          <w:rFonts w:ascii="仿宋" w:eastAsia="仿宋" w:hAnsi="仿宋" w:hint="eastAsia"/>
          <w:sz w:val="24"/>
          <w:szCs w:val="24"/>
          <w:lang w:val="de-AT"/>
        </w:rPr>
        <w:t>时间：</w:t>
      </w:r>
      <w:r w:rsidR="00496353" w:rsidRPr="00B95554">
        <w:rPr>
          <w:rFonts w:ascii="仿宋" w:eastAsia="仿宋" w:hAnsi="仿宋"/>
          <w:sz w:val="24"/>
          <w:szCs w:val="24"/>
          <w:lang w:val="de-AT"/>
        </w:rPr>
        <w:t>4</w:t>
      </w:r>
      <w:r w:rsidRPr="00B95554">
        <w:rPr>
          <w:rFonts w:ascii="仿宋" w:eastAsia="仿宋" w:hAnsi="仿宋" w:hint="eastAsia"/>
          <w:sz w:val="24"/>
          <w:szCs w:val="24"/>
          <w:lang w:val="de-AT"/>
        </w:rPr>
        <w:t>月3</w:t>
      </w:r>
      <w:r w:rsidR="00496353" w:rsidRPr="00B95554">
        <w:rPr>
          <w:rFonts w:ascii="仿宋" w:eastAsia="仿宋" w:hAnsi="仿宋"/>
          <w:sz w:val="24"/>
          <w:szCs w:val="24"/>
          <w:lang w:val="de-AT"/>
        </w:rPr>
        <w:t>0</w:t>
      </w:r>
      <w:r w:rsidRPr="00B95554">
        <w:rPr>
          <w:rFonts w:ascii="仿宋" w:eastAsia="仿宋" w:hAnsi="仿宋" w:hint="eastAsia"/>
          <w:sz w:val="24"/>
          <w:szCs w:val="24"/>
          <w:lang w:val="de-AT"/>
        </w:rPr>
        <w:t>日上午8：00前到测绘馆506报到。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4495"/>
      </w:tblGrid>
      <w:tr w:rsidR="00634A6D" w:rsidRPr="00CD2DF1" w:rsidTr="00BF7BAD">
        <w:trPr>
          <w:jc w:val="center"/>
        </w:trPr>
        <w:tc>
          <w:tcPr>
            <w:tcW w:w="3821" w:type="dxa"/>
            <w:shd w:val="clear" w:color="auto" w:fill="auto"/>
            <w:vAlign w:val="center"/>
          </w:tcPr>
          <w:p w:rsidR="00634A6D" w:rsidRPr="00CD2DF1" w:rsidRDefault="00634A6D" w:rsidP="00EC772E">
            <w:pPr>
              <w:jc w:val="center"/>
              <w:rPr>
                <w:rFonts w:ascii="楷体" w:eastAsia="楷体" w:hAnsi="楷体"/>
              </w:rPr>
            </w:pPr>
            <w:r w:rsidRPr="00CD2DF1">
              <w:rPr>
                <w:rFonts w:ascii="楷体" w:eastAsia="楷体" w:hAnsi="楷体" w:hint="eastAsia"/>
              </w:rPr>
              <w:t>科目</w:t>
            </w:r>
          </w:p>
        </w:tc>
        <w:tc>
          <w:tcPr>
            <w:tcW w:w="4495" w:type="dxa"/>
            <w:shd w:val="clear" w:color="auto" w:fill="auto"/>
            <w:vAlign w:val="center"/>
          </w:tcPr>
          <w:p w:rsidR="00634A6D" w:rsidRPr="00CD2DF1" w:rsidRDefault="00634A6D" w:rsidP="00EC772E">
            <w:pPr>
              <w:jc w:val="center"/>
              <w:rPr>
                <w:rFonts w:ascii="楷体" w:eastAsia="楷体" w:hAnsi="楷体"/>
              </w:rPr>
            </w:pPr>
            <w:r w:rsidRPr="00CD2DF1">
              <w:rPr>
                <w:rFonts w:ascii="楷体" w:eastAsia="楷体" w:hAnsi="楷体" w:hint="eastAsia"/>
              </w:rPr>
              <w:t>地点</w:t>
            </w:r>
          </w:p>
        </w:tc>
      </w:tr>
      <w:tr w:rsidR="00634A6D" w:rsidRPr="00CD2DF1" w:rsidTr="00BF7BAD">
        <w:trPr>
          <w:jc w:val="center"/>
        </w:trPr>
        <w:tc>
          <w:tcPr>
            <w:tcW w:w="3821" w:type="dxa"/>
            <w:shd w:val="clear" w:color="auto" w:fill="auto"/>
            <w:vAlign w:val="center"/>
          </w:tcPr>
          <w:p w:rsidR="00634A6D" w:rsidRDefault="00634A6D" w:rsidP="00EC772E">
            <w:pPr>
              <w:jc w:val="center"/>
              <w:rPr>
                <w:rFonts w:ascii="楷体" w:eastAsia="楷体" w:hAnsi="楷体"/>
              </w:rPr>
            </w:pPr>
            <w:r w:rsidRPr="00CD2DF1">
              <w:rPr>
                <w:rFonts w:ascii="楷体" w:eastAsia="楷体" w:hAnsi="楷体" w:hint="eastAsia"/>
              </w:rPr>
              <w:t>专业课笔试</w:t>
            </w:r>
            <w:r w:rsidR="00DD3447">
              <w:rPr>
                <w:rFonts w:ascii="楷体" w:eastAsia="楷体" w:hAnsi="楷体" w:hint="eastAsia"/>
              </w:rPr>
              <w:t>（8：00-11：00）</w:t>
            </w:r>
          </w:p>
          <w:p w:rsidR="00A17832" w:rsidRPr="00CD2DF1" w:rsidRDefault="00A17832" w:rsidP="00EC772E">
            <w:pPr>
              <w:jc w:val="center"/>
              <w:rPr>
                <w:rFonts w:ascii="楷体" w:eastAsia="楷体" w:hAnsi="楷体" w:hint="eastAsia"/>
              </w:rPr>
            </w:pPr>
            <w:r>
              <w:rPr>
                <w:rFonts w:ascii="楷体" w:eastAsia="楷体" w:hAnsi="楷体" w:hint="eastAsia"/>
              </w:rPr>
              <w:t>专业外语</w:t>
            </w:r>
            <w:r w:rsidR="00834C6D">
              <w:rPr>
                <w:rFonts w:ascii="楷体" w:eastAsia="楷体" w:hAnsi="楷体" w:hint="eastAsia"/>
              </w:rPr>
              <w:t>笔试</w:t>
            </w:r>
            <w:bookmarkStart w:id="0" w:name="_GoBack"/>
            <w:bookmarkEnd w:id="0"/>
            <w:r>
              <w:rPr>
                <w:rFonts w:ascii="楷体" w:eastAsia="楷体" w:hAnsi="楷体" w:hint="eastAsia"/>
              </w:rPr>
              <w:t>(11：00-11：45)</w:t>
            </w:r>
          </w:p>
        </w:tc>
        <w:tc>
          <w:tcPr>
            <w:tcW w:w="4495" w:type="dxa"/>
            <w:shd w:val="clear" w:color="auto" w:fill="auto"/>
            <w:vAlign w:val="center"/>
          </w:tcPr>
          <w:p w:rsidR="00634A6D" w:rsidRPr="00CD2DF1" w:rsidRDefault="00634A6D" w:rsidP="00EC772E">
            <w:pPr>
              <w:jc w:val="center"/>
              <w:rPr>
                <w:rFonts w:ascii="楷体" w:eastAsia="楷体" w:hAnsi="楷体"/>
              </w:rPr>
            </w:pPr>
            <w:r w:rsidRPr="00CD2DF1">
              <w:rPr>
                <w:rFonts w:ascii="楷体" w:eastAsia="楷体" w:hAnsi="楷体" w:hint="eastAsia"/>
              </w:rPr>
              <w:t>测绘馆506</w:t>
            </w:r>
          </w:p>
        </w:tc>
      </w:tr>
      <w:tr w:rsidR="00634A6D" w:rsidRPr="00CD2DF1" w:rsidTr="00BF7BAD">
        <w:trPr>
          <w:jc w:val="center"/>
        </w:trPr>
        <w:tc>
          <w:tcPr>
            <w:tcW w:w="3821" w:type="dxa"/>
            <w:shd w:val="clear" w:color="auto" w:fill="auto"/>
            <w:vAlign w:val="center"/>
          </w:tcPr>
          <w:p w:rsidR="00445BF2" w:rsidRPr="00CD2DF1" w:rsidRDefault="00634A6D" w:rsidP="00BF7BAD">
            <w:pPr>
              <w:jc w:val="center"/>
              <w:rPr>
                <w:rFonts w:ascii="楷体" w:eastAsia="楷体" w:hAnsi="楷体" w:hint="eastAsia"/>
              </w:rPr>
            </w:pPr>
            <w:r w:rsidRPr="00CD2DF1">
              <w:rPr>
                <w:rFonts w:ascii="楷体" w:eastAsia="楷体" w:hAnsi="楷体" w:hint="eastAsia"/>
              </w:rPr>
              <w:t>外语听力与口语</w:t>
            </w:r>
            <w:r w:rsidR="00445BF2">
              <w:rPr>
                <w:rFonts w:ascii="楷体" w:eastAsia="楷体" w:hAnsi="楷体" w:hint="eastAsia"/>
              </w:rPr>
              <w:t>(13：00-16：00)</w:t>
            </w:r>
          </w:p>
        </w:tc>
        <w:tc>
          <w:tcPr>
            <w:tcW w:w="4495" w:type="dxa"/>
            <w:shd w:val="clear" w:color="auto" w:fill="auto"/>
            <w:vAlign w:val="center"/>
          </w:tcPr>
          <w:p w:rsidR="00634A6D" w:rsidRPr="00CD2DF1" w:rsidRDefault="00634A6D" w:rsidP="00EC772E">
            <w:pPr>
              <w:jc w:val="center"/>
              <w:rPr>
                <w:rFonts w:ascii="楷体" w:eastAsia="楷体" w:hAnsi="楷体"/>
              </w:rPr>
            </w:pPr>
            <w:r w:rsidRPr="00CD2DF1">
              <w:rPr>
                <w:rFonts w:ascii="楷体" w:eastAsia="楷体" w:hAnsi="楷体" w:hint="eastAsia"/>
              </w:rPr>
              <w:t>测绘馆</w:t>
            </w:r>
            <w:r w:rsidR="00AA2EFC">
              <w:rPr>
                <w:rFonts w:ascii="楷体" w:eastAsia="楷体" w:hAnsi="楷体" w:hint="eastAsia"/>
              </w:rPr>
              <w:t>301</w:t>
            </w:r>
          </w:p>
        </w:tc>
      </w:tr>
      <w:tr w:rsidR="00634A6D" w:rsidRPr="00CD2DF1" w:rsidTr="00BF7BAD">
        <w:trPr>
          <w:jc w:val="center"/>
        </w:trPr>
        <w:tc>
          <w:tcPr>
            <w:tcW w:w="3821" w:type="dxa"/>
            <w:shd w:val="clear" w:color="auto" w:fill="auto"/>
            <w:vAlign w:val="center"/>
          </w:tcPr>
          <w:p w:rsidR="00445BF2" w:rsidRPr="00CD2DF1" w:rsidRDefault="00634A6D" w:rsidP="00BF7BAD">
            <w:pPr>
              <w:jc w:val="center"/>
              <w:rPr>
                <w:rFonts w:ascii="楷体" w:eastAsia="楷体" w:hAnsi="楷体" w:hint="eastAsia"/>
              </w:rPr>
            </w:pPr>
            <w:r w:rsidRPr="00CD2DF1">
              <w:rPr>
                <w:rFonts w:ascii="楷体" w:eastAsia="楷体" w:hAnsi="楷体" w:hint="eastAsia"/>
              </w:rPr>
              <w:t>专业综合</w:t>
            </w:r>
            <w:r w:rsidR="00E57A67">
              <w:rPr>
                <w:rFonts w:ascii="楷体" w:eastAsia="楷体" w:hAnsi="楷体" w:hint="eastAsia"/>
              </w:rPr>
              <w:t>面试</w:t>
            </w:r>
            <w:r w:rsidR="00445BF2">
              <w:rPr>
                <w:rFonts w:ascii="楷体" w:eastAsia="楷体" w:hAnsi="楷体" w:hint="eastAsia"/>
              </w:rPr>
              <w:t>(13：</w:t>
            </w:r>
            <w:r w:rsidR="00882D5C">
              <w:rPr>
                <w:rFonts w:ascii="楷体" w:eastAsia="楷体" w:hAnsi="楷体" w:hint="eastAsia"/>
              </w:rPr>
              <w:t>00-</w:t>
            </w:r>
            <w:r w:rsidR="00445BF2">
              <w:rPr>
                <w:rFonts w:ascii="楷体" w:eastAsia="楷体" w:hAnsi="楷体" w:hint="eastAsia"/>
              </w:rPr>
              <w:t>16：00)</w:t>
            </w:r>
          </w:p>
        </w:tc>
        <w:tc>
          <w:tcPr>
            <w:tcW w:w="4495" w:type="dxa"/>
            <w:shd w:val="clear" w:color="auto" w:fill="auto"/>
            <w:vAlign w:val="center"/>
          </w:tcPr>
          <w:p w:rsidR="00634A6D" w:rsidRPr="00AE18F8" w:rsidRDefault="00634A6D" w:rsidP="00AA2EFC">
            <w:pPr>
              <w:jc w:val="center"/>
              <w:rPr>
                <w:rFonts w:ascii="楷体" w:eastAsia="楷体" w:hAnsi="楷体"/>
              </w:rPr>
            </w:pPr>
            <w:r w:rsidRPr="00CD2DF1">
              <w:rPr>
                <w:rFonts w:ascii="楷体" w:eastAsia="楷体" w:hAnsi="楷体" w:hint="eastAsia"/>
              </w:rPr>
              <w:t>测绘馆</w:t>
            </w:r>
            <w:r w:rsidR="00AA2EFC">
              <w:rPr>
                <w:rFonts w:ascii="楷体" w:eastAsia="楷体" w:hAnsi="楷体" w:hint="eastAsia"/>
              </w:rPr>
              <w:t>40</w:t>
            </w:r>
            <w:r w:rsidR="00CD45B7">
              <w:rPr>
                <w:rFonts w:ascii="楷体" w:eastAsia="楷体" w:hAnsi="楷体" w:hint="eastAsia"/>
              </w:rPr>
              <w:t>1</w:t>
            </w:r>
          </w:p>
        </w:tc>
      </w:tr>
    </w:tbl>
    <w:p w:rsidR="00634A6D" w:rsidRPr="003F5E74" w:rsidRDefault="00634A6D" w:rsidP="003F5E74">
      <w:pPr>
        <w:spacing w:line="276" w:lineRule="auto"/>
        <w:ind w:firstLineChars="200" w:firstLine="480"/>
        <w:rPr>
          <w:rFonts w:ascii="仿宋" w:eastAsia="仿宋" w:hAnsi="仿宋"/>
          <w:sz w:val="24"/>
          <w:szCs w:val="24"/>
        </w:rPr>
      </w:pPr>
    </w:p>
    <w:p w:rsidR="00C55D66" w:rsidRPr="003F5E74" w:rsidRDefault="00C55D66" w:rsidP="003F5E74">
      <w:pPr>
        <w:spacing w:line="276"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CC5063"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634A6D" w:rsidRDefault="007108F0" w:rsidP="003575D5">
      <w:pPr>
        <w:spacing w:line="276" w:lineRule="auto"/>
        <w:ind w:firstLineChars="200" w:firstLine="480"/>
        <w:rPr>
          <w:rFonts w:ascii="仿宋" w:eastAsia="仿宋" w:hAnsi="仿宋"/>
          <w:sz w:val="24"/>
          <w:szCs w:val="24"/>
        </w:rPr>
      </w:pPr>
      <w:r w:rsidRPr="007108F0">
        <w:rPr>
          <w:rFonts w:ascii="仿宋" w:eastAsia="仿宋" w:hAnsi="仿宋" w:hint="eastAsia"/>
          <w:sz w:val="24"/>
          <w:szCs w:val="24"/>
        </w:rPr>
        <w:t>材料评价（100</w:t>
      </w:r>
      <w:r w:rsidR="00E57A67">
        <w:rPr>
          <w:rFonts w:ascii="仿宋" w:eastAsia="仿宋" w:hAnsi="仿宋" w:hint="eastAsia"/>
          <w:sz w:val="24"/>
          <w:szCs w:val="24"/>
        </w:rPr>
        <w:t>分），专业课</w:t>
      </w:r>
      <w:r w:rsidRPr="007108F0">
        <w:rPr>
          <w:rFonts w:ascii="仿宋" w:eastAsia="仿宋" w:hAnsi="仿宋" w:hint="eastAsia"/>
          <w:sz w:val="24"/>
          <w:szCs w:val="24"/>
        </w:rPr>
        <w:t>笔试（100分），专业外语笔试（50分）</w:t>
      </w:r>
      <w:r w:rsidR="003575D5">
        <w:rPr>
          <w:rFonts w:ascii="仿宋" w:eastAsia="仿宋" w:hAnsi="仿宋"/>
          <w:sz w:val="24"/>
          <w:szCs w:val="24"/>
        </w:rPr>
        <w:t>,</w:t>
      </w:r>
      <w:r w:rsidRPr="007108F0">
        <w:rPr>
          <w:rFonts w:ascii="仿宋" w:eastAsia="仿宋" w:hAnsi="仿宋" w:hint="eastAsia"/>
          <w:sz w:val="24"/>
          <w:szCs w:val="24"/>
        </w:rPr>
        <w:t>外语听力和口语（50</w:t>
      </w:r>
      <w:r w:rsidR="00E57A67">
        <w:rPr>
          <w:rFonts w:ascii="仿宋" w:eastAsia="仿宋" w:hAnsi="仿宋" w:hint="eastAsia"/>
          <w:sz w:val="24"/>
          <w:szCs w:val="24"/>
        </w:rPr>
        <w:t>分），专业综合</w:t>
      </w:r>
      <w:r w:rsidRPr="007108F0">
        <w:rPr>
          <w:rFonts w:ascii="仿宋" w:eastAsia="仿宋" w:hAnsi="仿宋" w:hint="eastAsia"/>
          <w:sz w:val="24"/>
          <w:szCs w:val="24"/>
        </w:rPr>
        <w:t>面试（100分）</w:t>
      </w:r>
    </w:p>
    <w:p w:rsidR="00634A6D" w:rsidRPr="003F5E74" w:rsidRDefault="00634A6D" w:rsidP="007108F0">
      <w:pPr>
        <w:spacing w:line="276" w:lineRule="auto"/>
        <w:ind w:firstLineChars="200" w:firstLine="480"/>
        <w:rPr>
          <w:rFonts w:ascii="仿宋" w:eastAsia="仿宋" w:hAnsi="仿宋"/>
          <w:sz w:val="24"/>
          <w:szCs w:val="24"/>
        </w:rPr>
      </w:pPr>
      <w:r w:rsidRPr="00634A6D">
        <w:rPr>
          <w:rFonts w:ascii="仿宋" w:eastAsia="仿宋" w:hAnsi="仿宋" w:hint="eastAsia"/>
          <w:sz w:val="24"/>
          <w:szCs w:val="24"/>
        </w:rPr>
        <w:t>根据初试成绩（满分200分）和复试成绩（满分400分）之和，作为统考考生拟录取依据，具体按照同济大学</w:t>
      </w:r>
      <w:r w:rsidR="00300C4D">
        <w:rPr>
          <w:rFonts w:ascii="仿宋" w:eastAsia="仿宋" w:hAnsi="仿宋" w:hint="eastAsia"/>
          <w:sz w:val="24"/>
          <w:szCs w:val="24"/>
        </w:rPr>
        <w:t>2015</w:t>
      </w:r>
      <w:r w:rsidRPr="00634A6D">
        <w:rPr>
          <w:rFonts w:ascii="仿宋" w:eastAsia="仿宋" w:hAnsi="仿宋" w:hint="eastAsia"/>
          <w:sz w:val="24"/>
          <w:szCs w:val="24"/>
        </w:rPr>
        <w:t>年招收博士相关规定执行。</w:t>
      </w:r>
    </w:p>
    <w:p w:rsidR="006A0451"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403B51" w:rsidRPr="003F5E74" w:rsidRDefault="002E78E9" w:rsidP="00AC7E2B">
      <w:pPr>
        <w:spacing w:line="276" w:lineRule="auto"/>
        <w:ind w:firstLineChars="200" w:firstLine="480"/>
        <w:rPr>
          <w:rFonts w:ascii="仿宋" w:eastAsia="仿宋" w:hAnsi="仿宋"/>
          <w:sz w:val="24"/>
          <w:szCs w:val="24"/>
        </w:rPr>
      </w:pPr>
      <w:r>
        <w:rPr>
          <w:rFonts w:ascii="仿宋" w:eastAsia="仿宋" w:hAnsi="仿宋" w:hint="eastAsia"/>
          <w:sz w:val="24"/>
          <w:szCs w:val="24"/>
        </w:rPr>
        <w:t>5月1日</w:t>
      </w:r>
      <w:r w:rsidR="00072D92" w:rsidRPr="003F5E74">
        <w:rPr>
          <w:rFonts w:ascii="仿宋" w:eastAsia="仿宋" w:hAnsi="仿宋" w:hint="eastAsia"/>
          <w:sz w:val="24"/>
          <w:szCs w:val="24"/>
        </w:rPr>
        <w:t>通过网站（</w:t>
      </w:r>
      <w:r w:rsidR="00072D92">
        <w:rPr>
          <w:rFonts w:ascii="仿宋" w:eastAsia="仿宋" w:hAnsi="仿宋" w:hint="eastAsia"/>
          <w:sz w:val="24"/>
          <w:szCs w:val="24"/>
        </w:rPr>
        <w:t>网址：</w:t>
      </w:r>
      <w:r>
        <w:rPr>
          <w:rFonts w:ascii="仿宋" w:eastAsia="仿宋" w:hAnsi="仿宋"/>
          <w:sz w:val="24"/>
          <w:szCs w:val="24"/>
        </w:rPr>
        <w:t>celiang.tongji.edu.cn</w:t>
      </w:r>
      <w:r w:rsidR="00072D92" w:rsidRPr="003F5E74">
        <w:rPr>
          <w:rFonts w:ascii="仿宋" w:eastAsia="仿宋" w:hAnsi="仿宋" w:hint="eastAsia"/>
          <w:sz w:val="24"/>
          <w:szCs w:val="24"/>
        </w:rPr>
        <w:t>）</w:t>
      </w:r>
      <w:r w:rsidR="00C55D66" w:rsidRPr="003F5E74">
        <w:rPr>
          <w:rFonts w:ascii="仿宋" w:eastAsia="仿宋" w:hAnsi="仿宋" w:hint="eastAsia"/>
          <w:sz w:val="24"/>
          <w:szCs w:val="24"/>
        </w:rPr>
        <w:t>公布</w:t>
      </w:r>
      <w:r w:rsidR="00BB506C" w:rsidRPr="00BB506C">
        <w:rPr>
          <w:rFonts w:ascii="仿宋" w:eastAsia="仿宋" w:hAnsi="仿宋" w:hint="eastAsia"/>
          <w:sz w:val="24"/>
          <w:szCs w:val="24"/>
        </w:rPr>
        <w:t>所有参加复试考生的初试成绩、复试成绩、总成绩（初试成绩和复试成绩加权后的成绩）和</w:t>
      </w:r>
      <w:r w:rsidR="00061AD4">
        <w:rPr>
          <w:rFonts w:ascii="仿宋" w:eastAsia="仿宋" w:hAnsi="仿宋" w:hint="eastAsia"/>
          <w:sz w:val="24"/>
          <w:szCs w:val="24"/>
        </w:rPr>
        <w:t>录取结果</w:t>
      </w:r>
      <w:r w:rsidR="00BB506C" w:rsidRPr="00BB506C">
        <w:rPr>
          <w:rFonts w:ascii="仿宋" w:eastAsia="仿宋" w:hAnsi="仿宋" w:hint="eastAsia"/>
          <w:sz w:val="24"/>
          <w:szCs w:val="24"/>
        </w:rPr>
        <w:t>等信息</w:t>
      </w:r>
      <w:r w:rsidR="00AF7EF2" w:rsidRPr="003F5E74">
        <w:rPr>
          <w:rFonts w:ascii="仿宋" w:eastAsia="仿宋" w:hAnsi="仿宋" w:hint="eastAsia"/>
          <w:sz w:val="24"/>
          <w:szCs w:val="24"/>
        </w:rPr>
        <w:t>。</w:t>
      </w:r>
    </w:p>
    <w:p w:rsidR="00AF7EF2" w:rsidRPr="003F5E74" w:rsidRDefault="00AF7EF2"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拟录取考生名单将在全校复试工作结束后，在同济大学研招网进行统一公示，请关注网站信息和“同济研招”官方微信推送</w:t>
      </w:r>
      <w:r w:rsidR="00AC7E2B">
        <w:rPr>
          <w:rFonts w:ascii="仿宋" w:eastAsia="仿宋" w:hAnsi="仿宋" w:hint="eastAsia"/>
          <w:sz w:val="24"/>
          <w:szCs w:val="24"/>
        </w:rPr>
        <w:t>。</w:t>
      </w:r>
    </w:p>
    <w:p w:rsidR="00DF29CA" w:rsidRPr="00E4082A" w:rsidRDefault="00C55D66"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E4082A" w:rsidRDefault="00AC7E2B"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AC7E2B">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资格审核制审核合格的考生参加综合考核前必须先前往研究生院招生处进行报考资格复审并领取《2015年报考攻读博士学位研究生准考证》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w:t>
      </w:r>
      <w:r w:rsidRPr="003F5E74">
        <w:rPr>
          <w:rFonts w:ascii="仿宋" w:eastAsia="仿宋" w:hAnsi="仿宋" w:hint="eastAsia"/>
          <w:sz w:val="24"/>
          <w:szCs w:val="24"/>
          <w:lang w:val="de-AT"/>
        </w:rPr>
        <w:lastRenderedPageBreak/>
        <w:t>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我院（系）特为考生设立咨询电话：</w:t>
      </w:r>
      <w:r w:rsidR="00CD4AF8">
        <w:rPr>
          <w:rFonts w:ascii="仿宋" w:eastAsia="仿宋" w:hAnsi="仿宋" w:hint="eastAsia"/>
          <w:b/>
          <w:sz w:val="24"/>
          <w:szCs w:val="24"/>
        </w:rPr>
        <w:t>021-65981936</w:t>
      </w:r>
      <w:r w:rsidR="00B46A62" w:rsidRPr="003F5E74">
        <w:rPr>
          <w:rFonts w:ascii="仿宋" w:eastAsia="仿宋" w:hAnsi="仿宋" w:hint="eastAsia"/>
          <w:b/>
          <w:sz w:val="24"/>
          <w:szCs w:val="24"/>
        </w:rPr>
        <w:t>，咨询邮箱：</w:t>
      </w:r>
      <w:r w:rsidR="00770644">
        <w:rPr>
          <w:rFonts w:ascii="仿宋" w:eastAsia="仿宋" w:hAnsi="仿宋" w:hint="eastAsia"/>
          <w:b/>
          <w:sz w:val="24"/>
          <w:szCs w:val="24"/>
        </w:rPr>
        <w:t>q</w:t>
      </w:r>
      <w:r w:rsidR="00770644">
        <w:rPr>
          <w:rFonts w:ascii="仿宋" w:eastAsia="仿宋" w:hAnsi="仿宋"/>
          <w:b/>
          <w:sz w:val="24"/>
          <w:szCs w:val="24"/>
        </w:rPr>
        <w:t>iaogang@tongji.edu.cn</w:t>
      </w:r>
      <w:r w:rsidR="00B46A62" w:rsidRPr="003F5E74">
        <w:rPr>
          <w:rFonts w:ascii="仿宋" w:eastAsia="仿宋" w:hAnsi="仿宋" w:hint="eastAsia"/>
          <w:b/>
          <w:sz w:val="24"/>
          <w:szCs w:val="24"/>
        </w:rPr>
        <w:t>，</w:t>
      </w:r>
    </w:p>
    <w:p w:rsidR="00AF7EF2" w:rsidRDefault="00B46A62"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r w:rsidR="005F5226" w:rsidRPr="005F5226">
        <w:rPr>
          <w:rFonts w:ascii="仿宋" w:eastAsia="仿宋" w:hAnsi="仿宋" w:hint="eastAsia"/>
          <w:b/>
          <w:sz w:val="24"/>
          <w:szCs w:val="24"/>
        </w:rPr>
        <w:t>jw@tongji.edu.cn</w:t>
      </w:r>
    </w:p>
    <w:p w:rsidR="005F5226" w:rsidRDefault="005F5226" w:rsidP="00AC7E2B">
      <w:pPr>
        <w:spacing w:line="276" w:lineRule="auto"/>
        <w:ind w:firstLineChars="200" w:firstLine="482"/>
        <w:rPr>
          <w:rFonts w:ascii="仿宋" w:eastAsia="仿宋" w:hAnsi="仿宋"/>
          <w:b/>
          <w:sz w:val="24"/>
          <w:szCs w:val="24"/>
        </w:rPr>
      </w:pPr>
    </w:p>
    <w:p w:rsidR="005F5226" w:rsidRDefault="005F5226" w:rsidP="00AC7E2B">
      <w:pPr>
        <w:spacing w:line="276" w:lineRule="auto"/>
        <w:ind w:firstLineChars="200" w:firstLine="482"/>
        <w:rPr>
          <w:rFonts w:ascii="仿宋" w:eastAsia="仿宋" w:hAnsi="仿宋"/>
          <w:b/>
          <w:sz w:val="24"/>
          <w:szCs w:val="24"/>
        </w:rPr>
      </w:pPr>
    </w:p>
    <w:p w:rsidR="005F5226" w:rsidRDefault="005F5226" w:rsidP="005F5226">
      <w:pPr>
        <w:spacing w:line="276" w:lineRule="auto"/>
        <w:ind w:firstLineChars="200" w:firstLine="482"/>
        <w:jc w:val="right"/>
        <w:rPr>
          <w:rFonts w:ascii="仿宋" w:eastAsia="仿宋" w:hAnsi="仿宋"/>
          <w:b/>
          <w:sz w:val="24"/>
          <w:szCs w:val="24"/>
        </w:rPr>
      </w:pPr>
      <w:r>
        <w:rPr>
          <w:rFonts w:ascii="仿宋" w:eastAsia="仿宋" w:hAnsi="仿宋"/>
          <w:b/>
          <w:sz w:val="24"/>
          <w:szCs w:val="24"/>
        </w:rPr>
        <w:t>测绘与地理信息学院</w:t>
      </w:r>
    </w:p>
    <w:p w:rsidR="005F5226" w:rsidRPr="003F5E74" w:rsidRDefault="005F5226" w:rsidP="005F5226">
      <w:pPr>
        <w:spacing w:line="276" w:lineRule="auto"/>
        <w:ind w:firstLineChars="200" w:firstLine="482"/>
        <w:jc w:val="right"/>
        <w:rPr>
          <w:rFonts w:ascii="仿宋" w:eastAsia="仿宋" w:hAnsi="仿宋"/>
          <w:b/>
          <w:sz w:val="24"/>
          <w:szCs w:val="24"/>
        </w:rPr>
      </w:pPr>
      <w:r>
        <w:rPr>
          <w:rFonts w:ascii="仿宋" w:eastAsia="仿宋" w:hAnsi="仿宋"/>
          <w:b/>
          <w:sz w:val="24"/>
          <w:szCs w:val="24"/>
        </w:rPr>
        <w:t>2015.4.20</w:t>
      </w:r>
    </w:p>
    <w:sectPr w:rsidR="005F5226"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1E" w:rsidRDefault="007E291E" w:rsidP="00BD1E40">
      <w:r>
        <w:separator/>
      </w:r>
    </w:p>
  </w:endnote>
  <w:endnote w:type="continuationSeparator" w:id="0">
    <w:p w:rsidR="007E291E" w:rsidRDefault="007E291E"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1E" w:rsidRDefault="007E291E" w:rsidP="00BD1E40">
      <w:r>
        <w:separator/>
      </w:r>
    </w:p>
  </w:footnote>
  <w:footnote w:type="continuationSeparator" w:id="0">
    <w:p w:rsidR="007E291E" w:rsidRDefault="007E291E"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D"/>
    <w:rsid w:val="00021AF9"/>
    <w:rsid w:val="00042621"/>
    <w:rsid w:val="00053120"/>
    <w:rsid w:val="00061AD4"/>
    <w:rsid w:val="00072D92"/>
    <w:rsid w:val="000F3889"/>
    <w:rsid w:val="000F7C4C"/>
    <w:rsid w:val="00135FEA"/>
    <w:rsid w:val="001B5858"/>
    <w:rsid w:val="00273933"/>
    <w:rsid w:val="002E274F"/>
    <w:rsid w:val="002E54F2"/>
    <w:rsid w:val="002E78E9"/>
    <w:rsid w:val="0030048E"/>
    <w:rsid w:val="00300C4D"/>
    <w:rsid w:val="00306EC6"/>
    <w:rsid w:val="003176F1"/>
    <w:rsid w:val="003575D5"/>
    <w:rsid w:val="0036563A"/>
    <w:rsid w:val="003B53B1"/>
    <w:rsid w:val="003E71EF"/>
    <w:rsid w:val="003F5E74"/>
    <w:rsid w:val="00403B51"/>
    <w:rsid w:val="00413B10"/>
    <w:rsid w:val="00445BF2"/>
    <w:rsid w:val="00446A77"/>
    <w:rsid w:val="00496353"/>
    <w:rsid w:val="004E55DB"/>
    <w:rsid w:val="005A0B71"/>
    <w:rsid w:val="005A7BB6"/>
    <w:rsid w:val="005F5226"/>
    <w:rsid w:val="00605072"/>
    <w:rsid w:val="006125EC"/>
    <w:rsid w:val="00612DB7"/>
    <w:rsid w:val="00634A6D"/>
    <w:rsid w:val="00656321"/>
    <w:rsid w:val="0069114A"/>
    <w:rsid w:val="006A0451"/>
    <w:rsid w:val="006D45BF"/>
    <w:rsid w:val="006F4D0A"/>
    <w:rsid w:val="0070445F"/>
    <w:rsid w:val="007108F0"/>
    <w:rsid w:val="00731596"/>
    <w:rsid w:val="007475AD"/>
    <w:rsid w:val="00770644"/>
    <w:rsid w:val="00780AF5"/>
    <w:rsid w:val="0079418D"/>
    <w:rsid w:val="007C00D1"/>
    <w:rsid w:val="007E291E"/>
    <w:rsid w:val="00806F05"/>
    <w:rsid w:val="00831DB0"/>
    <w:rsid w:val="00834C6D"/>
    <w:rsid w:val="008419F3"/>
    <w:rsid w:val="00882D5C"/>
    <w:rsid w:val="00993C69"/>
    <w:rsid w:val="009B4EC9"/>
    <w:rsid w:val="009B60DD"/>
    <w:rsid w:val="00A17832"/>
    <w:rsid w:val="00A37D46"/>
    <w:rsid w:val="00A657EE"/>
    <w:rsid w:val="00AA1A65"/>
    <w:rsid w:val="00AA2EFC"/>
    <w:rsid w:val="00AC7E2B"/>
    <w:rsid w:val="00AD6370"/>
    <w:rsid w:val="00AF7EF2"/>
    <w:rsid w:val="00B14413"/>
    <w:rsid w:val="00B36F4D"/>
    <w:rsid w:val="00B46A62"/>
    <w:rsid w:val="00B56D68"/>
    <w:rsid w:val="00B66631"/>
    <w:rsid w:val="00B95554"/>
    <w:rsid w:val="00BB506C"/>
    <w:rsid w:val="00BD1E40"/>
    <w:rsid w:val="00BE1391"/>
    <w:rsid w:val="00BE6E5D"/>
    <w:rsid w:val="00BF13FC"/>
    <w:rsid w:val="00BF7BAD"/>
    <w:rsid w:val="00C41501"/>
    <w:rsid w:val="00C55D66"/>
    <w:rsid w:val="00C66A8A"/>
    <w:rsid w:val="00CC5063"/>
    <w:rsid w:val="00CD45B7"/>
    <w:rsid w:val="00CD4AF8"/>
    <w:rsid w:val="00D16763"/>
    <w:rsid w:val="00DD3447"/>
    <w:rsid w:val="00DF29CA"/>
    <w:rsid w:val="00E2131F"/>
    <w:rsid w:val="00E4082A"/>
    <w:rsid w:val="00E57A67"/>
    <w:rsid w:val="00E67E0E"/>
    <w:rsid w:val="00F11706"/>
    <w:rsid w:val="00F12E7E"/>
    <w:rsid w:val="00F1567B"/>
    <w:rsid w:val="00F23DC3"/>
    <w:rsid w:val="00FA6E0B"/>
    <w:rsid w:val="00FB65A4"/>
    <w:rsid w:val="00FF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48925-D828-42F0-9FDB-4E813B8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Gang Qiao</cp:lastModifiedBy>
  <cp:revision>42</cp:revision>
  <dcterms:created xsi:type="dcterms:W3CDTF">2015-04-13T06:25:00Z</dcterms:created>
  <dcterms:modified xsi:type="dcterms:W3CDTF">2015-04-21T01:22:00Z</dcterms:modified>
</cp:coreProperties>
</file>